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26" w:rsidRDefault="00EE2426">
      <w:pPr>
        <w:pStyle w:val="Titre1"/>
        <w:rPr>
          <w:sz w:val="40"/>
        </w:rPr>
      </w:pPr>
      <w:r>
        <w:rPr>
          <w:sz w:val="40"/>
        </w:rPr>
        <w:t>GRAND PRIX Rapides du Val de Marne</w:t>
      </w:r>
    </w:p>
    <w:p w:rsidR="00EE2426" w:rsidRDefault="00EE2426">
      <w:pPr>
        <w:rPr>
          <w:sz w:val="20"/>
        </w:rPr>
      </w:pPr>
    </w:p>
    <w:p w:rsidR="00EE2426" w:rsidRDefault="00EE2426">
      <w:pPr>
        <w:rPr>
          <w:sz w:val="20"/>
        </w:rPr>
      </w:pPr>
    </w:p>
    <w:p w:rsidR="00EE2426" w:rsidRDefault="00EE2426">
      <w:pPr>
        <w:pStyle w:val="Titre2"/>
        <w:rPr>
          <w:sz w:val="36"/>
        </w:rPr>
      </w:pPr>
      <w:r>
        <w:rPr>
          <w:sz w:val="36"/>
        </w:rPr>
        <w:t>Règlement de la Compétition</w:t>
      </w: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pStyle w:val="Titre3"/>
        <w:jc w:val="both"/>
      </w:pPr>
      <w:r>
        <w:t>Article 1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pStyle w:val="Corpsdetexte3"/>
      </w:pPr>
      <w:r>
        <w:t>Le grand prix du Val de Marne est une compétition de parties rapides ouverte à tous les joueurs licenciés du département. Il se déroule d’octobre à juin au travers d’Opens organisés par quelques Clubs, Opens eux-même subdivisé en 3 tournois :</w:t>
      </w:r>
    </w:p>
    <w:p w:rsidR="00EE2426" w:rsidRDefault="00EE2426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- Le premier pour les joueurs ayant un Elo strictement inférieur à 1100</w:t>
      </w:r>
    </w:p>
    <w:p w:rsidR="00EE2426" w:rsidRDefault="00EE2426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- Le second pour les joueurs ayant un Elo supérieur ou égal à 1100 et inférieur ou égal à 1499 </w:t>
      </w:r>
    </w:p>
    <w:p w:rsidR="00EE2426" w:rsidRDefault="00EE2426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- Le troisième pour les joueurs ayant un Elo supérieur ou égal à 1500</w:t>
      </w:r>
    </w:p>
    <w:p w:rsidR="00EE2426" w:rsidRDefault="00EE2426">
      <w:pPr>
        <w:jc w:val="both"/>
        <w:rPr>
          <w:b/>
          <w:bCs/>
          <w:sz w:val="26"/>
        </w:rPr>
      </w:pPr>
      <w:r>
        <w:rPr>
          <w:sz w:val="26"/>
        </w:rPr>
        <w:t xml:space="preserve">L’évolution de l’Elo du joueur n’aura aucune incidence sur le choix du tournoi durant la saison. Le tournoi sera déterminé en fonction de l’Elo du joueur lors de </w:t>
      </w:r>
      <w:r>
        <w:rPr>
          <w:b/>
          <w:bCs/>
          <w:sz w:val="26"/>
        </w:rPr>
        <w:t xml:space="preserve">sa première inscription. 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pStyle w:val="Corpsdetexte"/>
      </w:pPr>
      <w:r>
        <w:t>Les résultats de chacun de ces tournois sont comptabilisés et cumulés pour donner le classement général final du Grand Prix de la saison.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2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t>Le déroulement des parties doit être conforme au règlement des parties rapides de la FIDE. Chaque tournoi est organisé un samedi après-midi et comprend 6 rondes réparties comme suit :</w:t>
      </w:r>
    </w:p>
    <w:p w:rsidR="00EE2426" w:rsidRDefault="00EE2426">
      <w:pPr>
        <w:jc w:val="both"/>
        <w:rPr>
          <w:sz w:val="26"/>
        </w:rPr>
      </w:pPr>
      <w:r>
        <w:rPr>
          <w:sz w:val="26"/>
        </w:rPr>
        <w:t>3 rondes de 15 minutes par joueur (rondes 1 à 3)</w:t>
      </w:r>
    </w:p>
    <w:p w:rsidR="00EE2426" w:rsidRDefault="00EE2426">
      <w:pPr>
        <w:jc w:val="both"/>
        <w:rPr>
          <w:sz w:val="26"/>
        </w:rPr>
      </w:pPr>
      <w:r>
        <w:rPr>
          <w:sz w:val="26"/>
        </w:rPr>
        <w:t xml:space="preserve">3 rondes de 20 minutes par joueur (rondes 4 à 6) 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t>La 1</w:t>
      </w:r>
      <w:r>
        <w:rPr>
          <w:sz w:val="26"/>
          <w:vertAlign w:val="superscript"/>
        </w:rPr>
        <w:t>ière</w:t>
      </w:r>
      <w:r>
        <w:rPr>
          <w:sz w:val="26"/>
        </w:rPr>
        <w:t xml:space="preserve"> ronde doit impérativement commencer à 14h et la limite des inscriptions est fixée à 13h30. Tout joueur s’inscrivant après cet horaire sera apparié à la ronde 2. Il est demandé (à tous les responsables) de faire parvenir à l’arbitre (coordonnées présentes sur le mailing) avant le vendredi 23h, la liste des participants de chaque club pour le tournoi du lendemain. Seuls les joueurs pré-inscrits seront appariés à la ronde 1.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b/>
          <w:bCs/>
          <w:sz w:val="26"/>
        </w:rPr>
        <w:t>Le logiciel PAPI (dernière édition )</w:t>
      </w:r>
      <w:r>
        <w:rPr>
          <w:sz w:val="26"/>
        </w:rPr>
        <w:t xml:space="preserve"> de la Fédération Française des Echecs (FFE) doit être utilisé pour les appariements.</w:t>
      </w:r>
    </w:p>
    <w:p w:rsidR="00EE2426" w:rsidRDefault="00EE2426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Pour chaque tournoi, le départage des ex-aequo est fait suivant le Bucholtz, puis à la Performance en cas de nouvelle égalité. </w:t>
      </w:r>
      <w:r>
        <w:rPr>
          <w:color w:val="000000"/>
          <w:sz w:val="26"/>
        </w:rPr>
        <w:tab/>
      </w:r>
    </w:p>
    <w:p w:rsidR="00EE2426" w:rsidRDefault="00EE2426">
      <w:pPr>
        <w:jc w:val="both"/>
        <w:rPr>
          <w:color w:val="000000"/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3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Les droits d’inscription sont fixés à 6 €uros pour chaque joueur Senior quelque soit son Elo et 3 €uros pour tout joueur de moins de 20 ans quelque soit son Elo.</w:t>
      </w:r>
    </w:p>
    <w:p w:rsidR="00EE2426" w:rsidRDefault="00EE2426">
      <w:pPr>
        <w:jc w:val="both"/>
        <w:rPr>
          <w:color w:val="000000"/>
          <w:sz w:val="16"/>
        </w:rPr>
      </w:pPr>
    </w:p>
    <w:p w:rsidR="00EE2426" w:rsidRDefault="00EE2426">
      <w:pPr>
        <w:rPr>
          <w:sz w:val="26"/>
        </w:rPr>
      </w:pPr>
      <w:r>
        <w:rPr>
          <w:sz w:val="26"/>
        </w:rPr>
        <w:br w:type="page"/>
      </w:r>
    </w:p>
    <w:p w:rsidR="00EE2426" w:rsidRDefault="00EE2426">
      <w:pPr>
        <w:rPr>
          <w:b/>
          <w:bCs/>
          <w:sz w:val="26"/>
        </w:rPr>
      </w:pPr>
      <w:r>
        <w:rPr>
          <w:b/>
          <w:bCs/>
          <w:sz w:val="26"/>
        </w:rPr>
        <w:t>Article 4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t xml:space="preserve">Chaque tournoi est ouvert à tous les joueurs </w:t>
      </w:r>
      <w:r>
        <w:rPr>
          <w:b/>
          <w:bCs/>
          <w:sz w:val="26"/>
        </w:rPr>
        <w:t>licenciés</w:t>
      </w:r>
      <w:r>
        <w:rPr>
          <w:sz w:val="26"/>
        </w:rPr>
        <w:t xml:space="preserve"> (licence A ou B) dans le département. </w:t>
      </w:r>
      <w:r>
        <w:rPr>
          <w:b/>
          <w:bCs/>
          <w:sz w:val="26"/>
        </w:rPr>
        <w:t>Il ne sera autorisé aucune dérogation à tout joueur non licencié le jour de la rencontre</w:t>
      </w:r>
      <w:r>
        <w:rPr>
          <w:sz w:val="26"/>
        </w:rPr>
        <w:t>.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rPr>
          <w:b/>
          <w:bCs/>
          <w:sz w:val="26"/>
        </w:rPr>
      </w:pPr>
      <w:r>
        <w:rPr>
          <w:b/>
          <w:bCs/>
          <w:sz w:val="26"/>
        </w:rPr>
        <w:t>Article 5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t>Pour l’arbitrage de ces Opens, un arbitre fédéral 3 (AF3) est nécessaire.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pStyle w:val="Titre3"/>
        <w:jc w:val="both"/>
      </w:pPr>
      <w:r>
        <w:t>Article 6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pStyle w:val="Corpsdetexte"/>
      </w:pPr>
      <w:r>
        <w:t>A chaque rencontre, et pour chaque tournoi, les points comptabilisés pour le classement général du Grand Prix sont attribués comme suit :</w:t>
      </w:r>
    </w:p>
    <w:p w:rsidR="00EE2426" w:rsidRDefault="00EE242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jc w:val="both"/>
        <w:rPr>
          <w:spacing w:val="-3"/>
          <w:sz w:val="16"/>
          <w:szCs w:val="20"/>
        </w:rPr>
      </w:pP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1</w:t>
      </w:r>
      <w:r>
        <w:rPr>
          <w:spacing w:val="-3"/>
          <w:sz w:val="28"/>
          <w:vertAlign w:val="superscript"/>
        </w:rPr>
        <w:t>ier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>10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2</w:t>
      </w:r>
      <w:r>
        <w:rPr>
          <w:spacing w:val="-3"/>
          <w:sz w:val="28"/>
          <w:vertAlign w:val="superscript"/>
        </w:rPr>
        <w:t>nd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8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3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6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4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5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5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4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6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3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7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2 points</w:t>
      </w:r>
    </w:p>
    <w:p w:rsidR="00EE2426" w:rsidRDefault="00EE2426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8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1 point</w:t>
      </w:r>
    </w:p>
    <w:p w:rsidR="00EE2426" w:rsidRDefault="00EE242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5040" w:hanging="5040"/>
        <w:jc w:val="both"/>
        <w:rPr>
          <w:spacing w:val="-3"/>
          <w:sz w:val="26"/>
          <w:szCs w:val="20"/>
        </w:rPr>
      </w:pPr>
    </w:p>
    <w:p w:rsidR="00EE2426" w:rsidRDefault="00EE242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5040" w:hanging="5040"/>
        <w:jc w:val="both"/>
        <w:rPr>
          <w:spacing w:val="-3"/>
          <w:sz w:val="26"/>
          <w:szCs w:val="20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t>A l’issue de chaque Open, un cumul de points est attribué à chaque joueur en fonction des résultats des Opens précédents.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7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pStyle w:val="Corpsdetexte2"/>
      </w:pPr>
      <w:r>
        <w:t>Pour le classement général final de chaque tournoi et en cas d’égalité de points, un départage est effectué de la façon suivante :</w:t>
      </w:r>
    </w:p>
    <w:p w:rsidR="00EE2426" w:rsidRDefault="00EE2426">
      <w:pPr>
        <w:jc w:val="both"/>
        <w:rPr>
          <w:sz w:val="26"/>
        </w:rPr>
      </w:pPr>
      <w:r>
        <w:rPr>
          <w:sz w:val="26"/>
        </w:rPr>
        <w:t>- dans un 1</w:t>
      </w:r>
      <w:r>
        <w:rPr>
          <w:sz w:val="26"/>
          <w:vertAlign w:val="superscript"/>
        </w:rPr>
        <w:t>ier</w:t>
      </w:r>
      <w:r>
        <w:rPr>
          <w:sz w:val="26"/>
        </w:rPr>
        <w:t xml:space="preserve"> temps, en tenant compte des places obtenues</w:t>
      </w:r>
    </w:p>
    <w:p w:rsidR="00EE2426" w:rsidRDefault="00EE2426">
      <w:pPr>
        <w:jc w:val="both"/>
        <w:rPr>
          <w:sz w:val="26"/>
        </w:rPr>
      </w:pPr>
      <w:r>
        <w:rPr>
          <w:sz w:val="26"/>
        </w:rPr>
        <w:t>- dans un 2</w:t>
      </w:r>
      <w:r>
        <w:rPr>
          <w:sz w:val="26"/>
          <w:vertAlign w:val="superscript"/>
        </w:rPr>
        <w:t>nd</w:t>
      </w:r>
      <w:r>
        <w:rPr>
          <w:sz w:val="26"/>
        </w:rPr>
        <w:t xml:space="preserve"> temps, l’âge (le plus jeune est classé devant)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b/>
          <w:bCs/>
          <w:sz w:val="26"/>
        </w:rPr>
      </w:pPr>
      <w:r>
        <w:rPr>
          <w:b/>
          <w:bCs/>
          <w:sz w:val="26"/>
        </w:rPr>
        <w:t>Article 8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color w:val="000000"/>
          <w:sz w:val="26"/>
        </w:rPr>
        <w:t>Lors de chaque Open, et pour chaque tournoi, les 3 premiers ainsi que la 1</w:t>
      </w:r>
      <w:r>
        <w:rPr>
          <w:color w:val="000000"/>
          <w:sz w:val="26"/>
          <w:vertAlign w:val="superscript"/>
        </w:rPr>
        <w:t>ière</w:t>
      </w:r>
      <w:r>
        <w:rPr>
          <w:color w:val="000000"/>
          <w:sz w:val="26"/>
        </w:rPr>
        <w:t xml:space="preserve"> féminine sont récompensés par un trophée ou une coupe. Au cas, où la 1</w:t>
      </w:r>
      <w:r>
        <w:rPr>
          <w:color w:val="000000"/>
          <w:sz w:val="26"/>
          <w:vertAlign w:val="superscript"/>
        </w:rPr>
        <w:t>ière</w:t>
      </w:r>
      <w:r>
        <w:rPr>
          <w:color w:val="000000"/>
          <w:sz w:val="26"/>
        </w:rPr>
        <w:t xml:space="preserve"> féminine occupe l’une des 3 premières places du tournoi, le 4</w:t>
      </w:r>
      <w:r>
        <w:rPr>
          <w:color w:val="000000"/>
          <w:sz w:val="26"/>
          <w:vertAlign w:val="superscript"/>
        </w:rPr>
        <w:t>ième</w:t>
      </w:r>
      <w:r>
        <w:rPr>
          <w:color w:val="000000"/>
          <w:sz w:val="26"/>
        </w:rPr>
        <w:t xml:space="preserve"> sera également récompensé. Pour les tournois regroupant les joueurs dont l’Elo est inférieur ou égal à 1499, une récompense sous forme de médaille sera remise à tous les participants hormis ceux ayant déjà reçu un trophée</w:t>
      </w:r>
      <w:r>
        <w:rPr>
          <w:sz w:val="26"/>
        </w:rPr>
        <w:t xml:space="preserve">. 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jc w:val="both"/>
        <w:rPr>
          <w:sz w:val="26"/>
        </w:rPr>
      </w:pPr>
      <w:r>
        <w:rPr>
          <w:sz w:val="26"/>
        </w:rPr>
        <w:br w:type="page"/>
      </w:r>
    </w:p>
    <w:p w:rsidR="00EE2426" w:rsidRDefault="00EE2426">
      <w:pPr>
        <w:pStyle w:val="Titre3"/>
      </w:pPr>
      <w:r>
        <w:t>Article 9</w:t>
      </w:r>
    </w:p>
    <w:p w:rsidR="00EE2426" w:rsidRDefault="00EE2426">
      <w:pPr>
        <w:jc w:val="both"/>
        <w:rPr>
          <w:sz w:val="16"/>
        </w:rPr>
      </w:pPr>
    </w:p>
    <w:p w:rsidR="00EE2426" w:rsidRDefault="00EE2426">
      <w:pPr>
        <w:jc w:val="both"/>
        <w:rPr>
          <w:sz w:val="26"/>
        </w:rPr>
      </w:pPr>
      <w:r>
        <w:rPr>
          <w:color w:val="000000"/>
          <w:sz w:val="26"/>
        </w:rPr>
        <w:t>A l’issue de la saison, les 8 premiers du classement général de chaque tournoi seront récompensés</w:t>
      </w:r>
      <w:r>
        <w:rPr>
          <w:sz w:val="26"/>
        </w:rPr>
        <w:t>. La nature des récompenses sera décidée par le Comité du Val de Marne et celles-ci seront annoncées après le 3</w:t>
      </w:r>
      <w:r>
        <w:rPr>
          <w:sz w:val="26"/>
          <w:vertAlign w:val="superscript"/>
        </w:rPr>
        <w:t>ième</w:t>
      </w:r>
      <w:r>
        <w:rPr>
          <w:sz w:val="26"/>
        </w:rPr>
        <w:t xml:space="preserve"> Open. Ces récompenses seront remises à l’issue du dernier Open par l’organisateur de ce dernier.</w:t>
      </w:r>
    </w:p>
    <w:p w:rsidR="00EE2426" w:rsidRDefault="00EE2426">
      <w:pPr>
        <w:jc w:val="both"/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26"/>
        </w:rPr>
      </w:pPr>
    </w:p>
    <w:p w:rsidR="00EE2426" w:rsidRDefault="00EE2426">
      <w:pPr>
        <w:rPr>
          <w:sz w:val="16"/>
        </w:rPr>
      </w:pPr>
    </w:p>
    <w:sectPr w:rsidR="00EE2426" w:rsidSect="00A963CA">
      <w:headerReference w:type="default" r:id="rId7"/>
      <w:pgSz w:w="11906" w:h="16838"/>
      <w:pgMar w:top="1201" w:right="1418" w:bottom="913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866" w:rsidRDefault="00A50866">
      <w:r>
        <w:separator/>
      </w:r>
    </w:p>
  </w:endnote>
  <w:endnote w:type="continuationSeparator" w:id="0">
    <w:p w:rsidR="00A50866" w:rsidRDefault="00A50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866" w:rsidRDefault="00A50866">
      <w:r>
        <w:separator/>
      </w:r>
    </w:p>
  </w:footnote>
  <w:footnote w:type="continuationSeparator" w:id="0">
    <w:p w:rsidR="00A50866" w:rsidRDefault="00A508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426" w:rsidRDefault="00EE2426">
    <w:pPr>
      <w:pStyle w:val="En-tte"/>
      <w:jc w:val="right"/>
    </w:pPr>
    <w:r>
      <w:t>Dernière édition : 21 juillet 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73BE1"/>
    <w:multiLevelType w:val="hybridMultilevel"/>
    <w:tmpl w:val="23E2DE2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6BB"/>
    <w:rsid w:val="00115F90"/>
    <w:rsid w:val="00357A09"/>
    <w:rsid w:val="008E06BB"/>
    <w:rsid w:val="00A50866"/>
    <w:rsid w:val="00A963CA"/>
    <w:rsid w:val="00EE2426"/>
    <w:rsid w:val="00F4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A963CA"/>
    <w:rPr>
      <w:sz w:val="24"/>
      <w:szCs w:val="24"/>
    </w:rPr>
  </w:style>
  <w:style w:type="paragraph" w:styleId="Titre1">
    <w:name w:val="heading 1"/>
    <w:basedOn w:val="Normal"/>
    <w:next w:val="Normal"/>
    <w:qFormat/>
    <w:rsid w:val="00A963CA"/>
    <w:pPr>
      <w:keepNext/>
      <w:jc w:val="center"/>
      <w:outlineLvl w:val="0"/>
    </w:pPr>
    <w:rPr>
      <w:b/>
      <w:bCs/>
      <w:sz w:val="26"/>
    </w:rPr>
  </w:style>
  <w:style w:type="paragraph" w:styleId="Titre2">
    <w:name w:val="heading 2"/>
    <w:basedOn w:val="Normal"/>
    <w:next w:val="Normal"/>
    <w:qFormat/>
    <w:rsid w:val="00A963CA"/>
    <w:pPr>
      <w:keepNext/>
      <w:jc w:val="center"/>
      <w:outlineLvl w:val="1"/>
    </w:pPr>
    <w:rPr>
      <w:b/>
      <w:bCs/>
      <w:sz w:val="32"/>
    </w:rPr>
  </w:style>
  <w:style w:type="paragraph" w:styleId="Titre3">
    <w:name w:val="heading 3"/>
    <w:basedOn w:val="Normal"/>
    <w:next w:val="Normal"/>
    <w:qFormat/>
    <w:rsid w:val="00A963CA"/>
    <w:pPr>
      <w:keepNext/>
      <w:outlineLvl w:val="2"/>
    </w:pPr>
    <w:rPr>
      <w:b/>
      <w:bCs/>
      <w:sz w:val="26"/>
    </w:rPr>
  </w:style>
  <w:style w:type="paragraph" w:styleId="Titre4">
    <w:name w:val="heading 4"/>
    <w:basedOn w:val="Normal"/>
    <w:next w:val="Normal"/>
    <w:qFormat/>
    <w:rsid w:val="00A963CA"/>
    <w:pPr>
      <w:keepNext/>
      <w:jc w:val="center"/>
      <w:outlineLvl w:val="3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963CA"/>
    <w:pPr>
      <w:jc w:val="both"/>
    </w:pPr>
    <w:rPr>
      <w:sz w:val="26"/>
    </w:rPr>
  </w:style>
  <w:style w:type="paragraph" w:styleId="Corpsdetexte2">
    <w:name w:val="Body Text 2"/>
    <w:basedOn w:val="Normal"/>
    <w:rsid w:val="00A963CA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styleId="Lienhypertexte">
    <w:name w:val="Hyperlink"/>
    <w:basedOn w:val="Policepardfaut"/>
    <w:rsid w:val="00A963CA"/>
    <w:rPr>
      <w:color w:val="0000FF"/>
      <w:u w:val="single"/>
    </w:rPr>
  </w:style>
  <w:style w:type="paragraph" w:styleId="En-tte">
    <w:name w:val="header"/>
    <w:basedOn w:val="Normal"/>
    <w:rsid w:val="00A963C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963CA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A963CA"/>
    <w:pPr>
      <w:jc w:val="both"/>
    </w:pPr>
    <w:rPr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3215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PRIX Rapides du Val de Marne</dc:title>
  <dc:creator>MR- ROUSSEL  ERIC</dc:creator>
  <cp:lastModifiedBy>Rossé</cp:lastModifiedBy>
  <cp:revision>2</cp:revision>
  <dcterms:created xsi:type="dcterms:W3CDTF">2009-08-28T10:08:00Z</dcterms:created>
  <dcterms:modified xsi:type="dcterms:W3CDTF">2009-08-28T10:08:00Z</dcterms:modified>
</cp:coreProperties>
</file>